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E6" w:rsidRDefault="009675C5" w:rsidP="009675C5">
      <w:pPr>
        <w:jc w:val="center"/>
        <w:rPr>
          <w:b/>
        </w:rPr>
      </w:pPr>
      <w:r w:rsidRPr="009675C5">
        <w:rPr>
          <w:b/>
        </w:rPr>
        <w:t xml:space="preserve">Agrupamento das propostas advindas do Seminário </w:t>
      </w:r>
    </w:p>
    <w:p w:rsidR="000B45DA" w:rsidRDefault="00A866E6" w:rsidP="009675C5">
      <w:pPr>
        <w:jc w:val="center"/>
        <w:rPr>
          <w:b/>
        </w:rPr>
      </w:pPr>
      <w:r>
        <w:rPr>
          <w:b/>
        </w:rPr>
        <w:t>“</w:t>
      </w:r>
      <w:r w:rsidR="009675C5" w:rsidRPr="009675C5">
        <w:rPr>
          <w:b/>
        </w:rPr>
        <w:t>Subsídios para a Revisão dos Critérios Gerais de Cobrança pelo Uso dos Recursos Hídricos</w:t>
      </w:r>
      <w:r>
        <w:rPr>
          <w:b/>
        </w:rPr>
        <w:t>”</w:t>
      </w:r>
      <w:r w:rsidR="009675C5" w:rsidRPr="009675C5">
        <w:rPr>
          <w:b/>
        </w:rPr>
        <w:t xml:space="preserve"> </w:t>
      </w:r>
      <w:r w:rsidR="001F1643">
        <w:rPr>
          <w:b/>
        </w:rPr>
        <w:t>–</w:t>
      </w:r>
      <w:r w:rsidR="009675C5" w:rsidRPr="009675C5">
        <w:rPr>
          <w:b/>
        </w:rPr>
        <w:t xml:space="preserve"> </w:t>
      </w:r>
      <w:r w:rsidR="0002678B">
        <w:rPr>
          <w:b/>
        </w:rPr>
        <w:t>0</w:t>
      </w:r>
      <w:r w:rsidR="009675C5" w:rsidRPr="009675C5">
        <w:rPr>
          <w:b/>
        </w:rPr>
        <w:t>5</w:t>
      </w:r>
      <w:r w:rsidR="001F1643">
        <w:rPr>
          <w:b/>
        </w:rPr>
        <w:t>/08/</w:t>
      </w:r>
      <w:r w:rsidR="009675C5" w:rsidRPr="009675C5">
        <w:rPr>
          <w:b/>
        </w:rPr>
        <w:t>15</w:t>
      </w:r>
    </w:p>
    <w:p w:rsidR="001F163B" w:rsidRDefault="001F163B" w:rsidP="009675C5">
      <w:pPr>
        <w:jc w:val="center"/>
        <w:rPr>
          <w:b/>
        </w:rPr>
      </w:pPr>
    </w:p>
    <w:p w:rsidR="001F163B" w:rsidRPr="002F63F8" w:rsidRDefault="002F63F8" w:rsidP="002F63F8">
      <w:pPr>
        <w:jc w:val="center"/>
        <w:rPr>
          <w:b/>
          <w:sz w:val="32"/>
        </w:rPr>
      </w:pPr>
      <w:r w:rsidRPr="002F63F8">
        <w:rPr>
          <w:b/>
          <w:sz w:val="32"/>
          <w:highlight w:val="green"/>
        </w:rPr>
        <w:t>Verde</w:t>
      </w:r>
    </w:p>
    <w:p w:rsidR="00FB6A1D" w:rsidRPr="00F73984" w:rsidRDefault="002F63F8" w:rsidP="00FB6A1D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 xml:space="preserve">Mecanismos de cobrança específicos para </w:t>
      </w:r>
      <w:r w:rsidR="00E67109" w:rsidRPr="00F73984">
        <w:rPr>
          <w:sz w:val="24"/>
        </w:rPr>
        <w:t>bacias sob efeito de eventos críticos</w:t>
      </w:r>
      <w:r w:rsidR="00E67109">
        <w:rPr>
          <w:sz w:val="24"/>
        </w:rPr>
        <w:t>.</w:t>
      </w:r>
      <w:r w:rsidR="00E67109" w:rsidRPr="00F73984">
        <w:rPr>
          <w:sz w:val="24"/>
        </w:rPr>
        <w:t xml:space="preserve"> 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Previsã</w:t>
      </w:r>
      <w:r w:rsidR="00243275">
        <w:rPr>
          <w:sz w:val="24"/>
        </w:rPr>
        <w:t>o de valor mínimo anual para a c</w:t>
      </w:r>
      <w:r w:rsidRPr="00F73984">
        <w:rPr>
          <w:sz w:val="24"/>
        </w:rPr>
        <w:t>obrança devido aos custos administrativos (verifica-se que 40% dos usuários inadimplentes possui valores inferiores a R$500,00, ou seja, o Estado gasta (recursos humanos e financeiros) para cobrar e não tem retorno para a bacia, além disso, mais custos são gerados para notificar e inscrever em dívida ativa)</w:t>
      </w:r>
      <w:r w:rsidR="00E67109">
        <w:rPr>
          <w:sz w:val="24"/>
        </w:rPr>
        <w:t>.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Estabelecer os parâmetros a serem utilizados na cobrança de lançamento de efluentes considerando os setores usuários de água: somente é cobrado a DBO. No entanto, a DBO não é indicativa da poluição gerada por alguns setores como mineração e indústria.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Estabelecer os procedimentos para pagamento diferenciado.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Maior agilidade na execução dos recursos da cobrança dos Comitês</w:t>
      </w:r>
      <w:r w:rsidRPr="00F73984">
        <w:rPr>
          <w:sz w:val="24"/>
        </w:rPr>
        <w:t>.</w:t>
      </w:r>
    </w:p>
    <w:p w:rsidR="002F63F8" w:rsidRDefault="00E67109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I</w:t>
      </w:r>
      <w:r w:rsidR="002F63F8" w:rsidRPr="00F73984">
        <w:rPr>
          <w:sz w:val="24"/>
        </w:rPr>
        <w:t xml:space="preserve">ncorporar novos parâmetros de qualidade, cobrança pelo lançamento de efluentes em ambientes de água salobra e salina, </w:t>
      </w:r>
      <w:r w:rsidR="00ED579E">
        <w:rPr>
          <w:sz w:val="24"/>
        </w:rPr>
        <w:t xml:space="preserve">incorporação de </w:t>
      </w:r>
      <w:proofErr w:type="spellStart"/>
      <w:r w:rsidR="00ED579E">
        <w:rPr>
          <w:sz w:val="24"/>
        </w:rPr>
        <w:t>PCHs</w:t>
      </w:r>
      <w:proofErr w:type="spellEnd"/>
      <w:r w:rsidR="002F63F8" w:rsidRPr="00F73984">
        <w:rPr>
          <w:sz w:val="24"/>
        </w:rPr>
        <w:t>.</w:t>
      </w:r>
      <w:r w:rsidR="002F63F8" w:rsidRPr="00F73984">
        <w:rPr>
          <w:sz w:val="24"/>
        </w:rPr>
        <w:t xml:space="preserve"> </w:t>
      </w:r>
    </w:p>
    <w:p w:rsidR="00E67109" w:rsidRPr="00F73984" w:rsidRDefault="00E67109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F</w:t>
      </w:r>
      <w:r w:rsidRPr="00F73984">
        <w:rPr>
          <w:sz w:val="24"/>
        </w:rPr>
        <w:t>acilitar acesso de recursos pelas ONGs e usuários privados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 xml:space="preserve">Cobrança em águas de domínio da União inseridas em bacias estaduais (caso de </w:t>
      </w:r>
      <w:proofErr w:type="spellStart"/>
      <w:r w:rsidRPr="00F73984">
        <w:rPr>
          <w:sz w:val="24"/>
        </w:rPr>
        <w:t>Ucs</w:t>
      </w:r>
      <w:proofErr w:type="spellEnd"/>
      <w:r w:rsidRPr="00F73984">
        <w:rPr>
          <w:sz w:val="24"/>
        </w:rPr>
        <w:t xml:space="preserve"> federais e rios federais onde não há comitê federal previsto)</w:t>
      </w:r>
      <w:r w:rsidRPr="00F73984">
        <w:rPr>
          <w:sz w:val="24"/>
        </w:rPr>
        <w:t>.</w:t>
      </w:r>
    </w:p>
    <w:p w:rsidR="00FB6A1D" w:rsidRPr="00F73984" w:rsidRDefault="002F63F8" w:rsidP="00FB6A1D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Critérios objetivos para a formação de preços unitá</w:t>
      </w:r>
      <w:r w:rsidRPr="00F73984">
        <w:rPr>
          <w:sz w:val="24"/>
        </w:rPr>
        <w:t>rios</w:t>
      </w:r>
      <w:r w:rsidR="00243275">
        <w:rPr>
          <w:sz w:val="24"/>
        </w:rPr>
        <w:t>,</w:t>
      </w:r>
      <w:r w:rsidRPr="00F73984">
        <w:rPr>
          <w:sz w:val="24"/>
        </w:rPr>
        <w:t xml:space="preserve"> correções de distorções</w:t>
      </w:r>
      <w:r w:rsidR="00243275" w:rsidRPr="00243275">
        <w:rPr>
          <w:sz w:val="24"/>
        </w:rPr>
        <w:t xml:space="preserve"> </w:t>
      </w:r>
      <w:r w:rsidR="00243275">
        <w:rPr>
          <w:sz w:val="24"/>
        </w:rPr>
        <w:t xml:space="preserve">e </w:t>
      </w:r>
      <w:r w:rsidR="00243275" w:rsidRPr="00F73984">
        <w:rPr>
          <w:sz w:val="24"/>
        </w:rPr>
        <w:t>revisão de mecanismos e valores</w:t>
      </w:r>
      <w:r w:rsidRPr="00F73984">
        <w:rPr>
          <w:sz w:val="24"/>
        </w:rPr>
        <w:t>.</w:t>
      </w:r>
      <w:r w:rsidR="00FB6A1D" w:rsidRPr="00FB6A1D">
        <w:rPr>
          <w:sz w:val="24"/>
        </w:rPr>
        <w:t xml:space="preserve"> </w:t>
      </w:r>
      <w:r w:rsidR="00FB6A1D" w:rsidRPr="00F73984">
        <w:rPr>
          <w:sz w:val="24"/>
        </w:rPr>
        <w:t>Insegurança Jurídica Gerada pelo Instrumento. Falta definir, de forma expressa e objetiva, os critérios para orientar a definição dos Preços Unitários Básicos, quando da implantação da cobrança.</w:t>
      </w:r>
      <w:r w:rsidR="00243275" w:rsidRPr="00243275">
        <w:rPr>
          <w:sz w:val="24"/>
        </w:rPr>
        <w:t xml:space="preserve"> </w:t>
      </w:r>
    </w:p>
    <w:p w:rsidR="002F63F8" w:rsidRPr="00F73984" w:rsidRDefault="00ED579E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</w:t>
      </w:r>
      <w:r w:rsidR="002F63F8" w:rsidRPr="00F73984">
        <w:rPr>
          <w:sz w:val="24"/>
        </w:rPr>
        <w:t>epasse de recursos arrecadados com a cobrança do setor elétrico para apoio ao custeio das entidades delegatárias.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Independência administrativa das delegatárias – contrato de gestão não é convênio – definição clara de papéis do CBH e da delegatária.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Se um setor paga, todos os setores usuários pagam.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Mecanismos de incentivo para estimular boas práticas, operativos e com custo de transação baixo.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Atingir a plena capacidade de utilização dos valores arrecadados com a cobrança antes de cogitar reajuste.</w:t>
      </w:r>
    </w:p>
    <w:p w:rsidR="002F63F8" w:rsidRPr="00F73984" w:rsidRDefault="002F63F8" w:rsidP="002F63F8">
      <w:pPr>
        <w:pStyle w:val="PargrafodaLista"/>
        <w:numPr>
          <w:ilvl w:val="0"/>
          <w:numId w:val="1"/>
        </w:numPr>
        <w:jc w:val="both"/>
        <w:rPr>
          <w:sz w:val="24"/>
        </w:rPr>
      </w:pPr>
      <w:r w:rsidRPr="00F73984">
        <w:rPr>
          <w:sz w:val="24"/>
        </w:rPr>
        <w:t>Avaliação clara do impacto da nova cobrança nos usuários.</w:t>
      </w:r>
    </w:p>
    <w:p w:rsidR="00F73984" w:rsidRDefault="00F73984" w:rsidP="00F73984">
      <w:pPr>
        <w:pStyle w:val="PargrafodaLista"/>
        <w:jc w:val="both"/>
      </w:pPr>
    </w:p>
    <w:p w:rsidR="00106E39" w:rsidRDefault="00106E39">
      <w:pPr>
        <w:rPr>
          <w:b/>
          <w:sz w:val="32"/>
          <w:highlight w:val="yellow"/>
        </w:rPr>
      </w:pPr>
      <w:r>
        <w:rPr>
          <w:b/>
          <w:sz w:val="32"/>
          <w:highlight w:val="yellow"/>
        </w:rPr>
        <w:br w:type="page"/>
      </w:r>
    </w:p>
    <w:p w:rsidR="00F73984" w:rsidRDefault="00F73984" w:rsidP="00F73984">
      <w:pPr>
        <w:jc w:val="center"/>
        <w:rPr>
          <w:b/>
          <w:sz w:val="32"/>
        </w:rPr>
      </w:pPr>
      <w:r w:rsidRPr="00F73984">
        <w:rPr>
          <w:b/>
          <w:sz w:val="32"/>
          <w:highlight w:val="yellow"/>
        </w:rPr>
        <w:lastRenderedPageBreak/>
        <w:t>Amarelo</w:t>
      </w:r>
    </w:p>
    <w:p w:rsidR="004904BE" w:rsidRPr="00F73984" w:rsidRDefault="00F73984" w:rsidP="004904BE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F73984">
        <w:rPr>
          <w:sz w:val="24"/>
        </w:rPr>
        <w:t>Estabelecer piso para os valores a serem sugeridos pelos CBHs</w:t>
      </w:r>
      <w:r w:rsidR="00BB6283">
        <w:rPr>
          <w:sz w:val="24"/>
        </w:rPr>
        <w:t>.</w:t>
      </w:r>
      <w:r w:rsidRPr="00F73984">
        <w:rPr>
          <w:sz w:val="24"/>
        </w:rPr>
        <w:t xml:space="preserve"> </w:t>
      </w:r>
      <w:r w:rsidR="004904BE" w:rsidRPr="000C7588">
        <w:rPr>
          <w:sz w:val="24"/>
        </w:rPr>
        <w:t>Preço mínimo para todo o país.</w:t>
      </w:r>
    </w:p>
    <w:p w:rsidR="00F73984" w:rsidRPr="00F73984" w:rsidRDefault="00F73984" w:rsidP="00F73984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F73984">
        <w:rPr>
          <w:sz w:val="24"/>
        </w:rPr>
        <w:t>Estabelecer prazo para o CBH sugerir a cobrança ao CNRH</w:t>
      </w:r>
      <w:r w:rsidR="00BB6283">
        <w:rPr>
          <w:sz w:val="24"/>
        </w:rPr>
        <w:t>.</w:t>
      </w:r>
    </w:p>
    <w:p w:rsidR="00087B73" w:rsidRPr="006915ED" w:rsidRDefault="00F73984" w:rsidP="00E071B2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6915ED">
        <w:rPr>
          <w:sz w:val="24"/>
        </w:rPr>
        <w:t>Permitir que o CNRH possa definir a cobrança onde não</w:t>
      </w:r>
      <w:r w:rsidRPr="006915ED">
        <w:rPr>
          <w:sz w:val="24"/>
        </w:rPr>
        <w:t xml:space="preserve"> </w:t>
      </w:r>
      <w:r w:rsidRPr="006915ED">
        <w:rPr>
          <w:sz w:val="24"/>
        </w:rPr>
        <w:t xml:space="preserve">exista CBH, </w:t>
      </w:r>
      <w:r w:rsidRPr="006915ED">
        <w:rPr>
          <w:sz w:val="24"/>
        </w:rPr>
        <w:t>mediante motivação justificada.</w:t>
      </w:r>
      <w:r w:rsidR="006915ED">
        <w:rPr>
          <w:sz w:val="24"/>
        </w:rPr>
        <w:t xml:space="preserve"> </w:t>
      </w:r>
      <w:r w:rsidR="00087B73" w:rsidRPr="006915ED">
        <w:rPr>
          <w:sz w:val="24"/>
        </w:rPr>
        <w:t>Deixar claro que a aplicação dos recursos arrecadados onde não há CBH/Agências seja feita na bacia de origem, de forma descentralizada, por outra entidade do SINGREH conforme art. 4º, § 6º da Lei nº 9.984/00</w:t>
      </w:r>
      <w:r w:rsidR="00087B73" w:rsidRPr="006915ED">
        <w:rPr>
          <w:sz w:val="24"/>
        </w:rPr>
        <w:t>.</w:t>
      </w:r>
    </w:p>
    <w:p w:rsidR="004904BE" w:rsidRPr="004904BE" w:rsidRDefault="00087B73" w:rsidP="004904BE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087B73">
        <w:rPr>
          <w:sz w:val="24"/>
        </w:rPr>
        <w:t>Estabelecer mecanismos de atualização dos valores cobrados para garantir manutenção do poder de investimento dos recursos arrecadados</w:t>
      </w:r>
      <w:r>
        <w:rPr>
          <w:sz w:val="24"/>
        </w:rPr>
        <w:t>.</w:t>
      </w:r>
      <w:r w:rsidR="004904BE" w:rsidRPr="004904BE">
        <w:rPr>
          <w:sz w:val="24"/>
        </w:rPr>
        <w:t xml:space="preserve"> </w:t>
      </w:r>
      <w:r w:rsidR="004904BE" w:rsidRPr="00F539EF">
        <w:rPr>
          <w:sz w:val="24"/>
        </w:rPr>
        <w:t>Estabelecer um índice de reajuste de PPU</w:t>
      </w:r>
      <w:r w:rsidR="004904BE">
        <w:rPr>
          <w:sz w:val="24"/>
        </w:rPr>
        <w:t>.</w:t>
      </w:r>
      <w:r w:rsidR="004904BE" w:rsidRPr="004904BE">
        <w:rPr>
          <w:sz w:val="24"/>
        </w:rPr>
        <w:t xml:space="preserve"> </w:t>
      </w:r>
      <w:r w:rsidR="004904BE" w:rsidRPr="00F539EF">
        <w:rPr>
          <w:sz w:val="24"/>
        </w:rPr>
        <w:t xml:space="preserve">Estabelecer mecanismo de correção monetária automática para os preços estabelecidos pelos Comitês – sinalização valor econômico da água &amp; fortalecimento das </w:t>
      </w:r>
      <w:proofErr w:type="spellStart"/>
      <w:r w:rsidR="004904BE" w:rsidRPr="00F539EF">
        <w:rPr>
          <w:sz w:val="24"/>
        </w:rPr>
        <w:t>EDs</w:t>
      </w:r>
      <w:proofErr w:type="spellEnd"/>
      <w:r w:rsidR="004904BE" w:rsidRPr="00F539EF">
        <w:rPr>
          <w:sz w:val="24"/>
        </w:rPr>
        <w:t xml:space="preserve"> enquanto órgãos de suporte técnico dos Comitês</w:t>
      </w:r>
      <w:r w:rsidR="004904BE">
        <w:rPr>
          <w:sz w:val="24"/>
        </w:rPr>
        <w:t>.</w:t>
      </w:r>
      <w:r w:rsidR="004904BE" w:rsidRPr="004904BE">
        <w:rPr>
          <w:sz w:val="24"/>
        </w:rPr>
        <w:t xml:space="preserve"> </w:t>
      </w:r>
      <w:r w:rsidR="004904BE" w:rsidRPr="004904BE">
        <w:rPr>
          <w:sz w:val="24"/>
        </w:rPr>
        <w:t>Consoante dispõe o § 2º do art. 22, da Lei 9.433/97, a aplicação a fundo perdido deveria ser exceção. Ocorre o contrário.</w:t>
      </w:r>
    </w:p>
    <w:p w:rsidR="00087B73" w:rsidRDefault="00087B73" w:rsidP="00087B73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087B73">
        <w:rPr>
          <w:sz w:val="24"/>
        </w:rPr>
        <w:t>Padronizar mecanismos de cobrança (</w:t>
      </w:r>
      <w:proofErr w:type="spellStart"/>
      <w:r w:rsidRPr="00087B73">
        <w:rPr>
          <w:sz w:val="24"/>
        </w:rPr>
        <w:t>Vol</w:t>
      </w:r>
      <w:proofErr w:type="spellEnd"/>
      <w:r w:rsidRPr="00087B73">
        <w:rPr>
          <w:sz w:val="24"/>
        </w:rPr>
        <w:t xml:space="preserve"> x preço e Carga x preço) podendo acrescentar coeficientes dependendo da realidade da bacia) – regra do jogo clara</w:t>
      </w:r>
      <w:r>
        <w:rPr>
          <w:sz w:val="24"/>
        </w:rPr>
        <w:t>.</w:t>
      </w:r>
    </w:p>
    <w:p w:rsidR="00F539EF" w:rsidRPr="00F539EF" w:rsidRDefault="00F539EF" w:rsidP="00F539EF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F539EF">
        <w:rPr>
          <w:sz w:val="24"/>
        </w:rPr>
        <w:t xml:space="preserve">Estabelecer critérios específicos de cobrança para o setor rural: </w:t>
      </w:r>
      <w:r w:rsidR="004904BE">
        <w:rPr>
          <w:sz w:val="24"/>
        </w:rPr>
        <w:t>e</w:t>
      </w:r>
      <w:r w:rsidRPr="00F539EF">
        <w:rPr>
          <w:sz w:val="24"/>
        </w:rPr>
        <w:t>stabelecer progressividade dos descontos que são dados para o setor; Tipo de cultura que está sujeita ao desconto.</w:t>
      </w:r>
    </w:p>
    <w:p w:rsidR="00204989" w:rsidRDefault="00F539EF" w:rsidP="00204989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204989">
        <w:rPr>
          <w:sz w:val="24"/>
        </w:rPr>
        <w:t>Estabelecer metas para aplicação dos recursos arrecadados considerando um maior percentual para intervenções diretas e não somente pagamento de pessoal, mobilização social, etc.</w:t>
      </w:r>
      <w:r w:rsidR="004904BE" w:rsidRPr="00204989">
        <w:rPr>
          <w:sz w:val="24"/>
        </w:rPr>
        <w:t xml:space="preserve"> </w:t>
      </w:r>
      <w:r w:rsidR="004904BE" w:rsidRPr="00204989">
        <w:rPr>
          <w:sz w:val="24"/>
        </w:rPr>
        <w:t>Necessidade de reverter os baixos índices de desembolso e a aplicação dos recursos da cobrança.</w:t>
      </w:r>
      <w:r w:rsidR="004904BE" w:rsidRPr="00204989">
        <w:rPr>
          <w:sz w:val="24"/>
        </w:rPr>
        <w:t xml:space="preserve"> </w:t>
      </w:r>
      <w:r w:rsidR="004904BE" w:rsidRPr="00204989">
        <w:rPr>
          <w:sz w:val="24"/>
        </w:rPr>
        <w:t>Critérios gerais para a aplicação dos recursos.</w:t>
      </w:r>
      <w:r w:rsidR="004904BE" w:rsidRPr="00204989">
        <w:rPr>
          <w:sz w:val="24"/>
        </w:rPr>
        <w:t xml:space="preserve"> </w:t>
      </w:r>
      <w:r w:rsidR="004904BE" w:rsidRPr="00204989">
        <w:rPr>
          <w:sz w:val="24"/>
        </w:rPr>
        <w:t>Desenvolvimento de indicadores objetivos de resultados de eficiência na aplicação dos recursos e de resultados das ações.</w:t>
      </w:r>
      <w:r w:rsidR="00204989" w:rsidRPr="00204989">
        <w:rPr>
          <w:sz w:val="24"/>
        </w:rPr>
        <w:t xml:space="preserve"> </w:t>
      </w:r>
      <w:r w:rsidR="00204989" w:rsidRPr="005D55D9">
        <w:rPr>
          <w:sz w:val="24"/>
        </w:rPr>
        <w:t>Metodologia e indicadores para acompanhamento dos resultados da aplicação</w:t>
      </w:r>
      <w:r w:rsidR="00204989">
        <w:rPr>
          <w:sz w:val="24"/>
        </w:rPr>
        <w:t>.</w:t>
      </w:r>
      <w:r w:rsidR="00204989">
        <w:rPr>
          <w:sz w:val="24"/>
        </w:rPr>
        <w:t xml:space="preserve"> </w:t>
      </w:r>
      <w:r w:rsidR="00204989" w:rsidRPr="000C7588">
        <w:rPr>
          <w:sz w:val="24"/>
        </w:rPr>
        <w:t xml:space="preserve">Um dos maiores entraves para aplicação dos recursos oriundos da cobrança pelo uso de recursos hídricos está em sua “natureza jurídica”. A considerar os </w:t>
      </w:r>
      <w:proofErr w:type="spellStart"/>
      <w:r w:rsidR="00204989" w:rsidRPr="000C7588">
        <w:rPr>
          <w:sz w:val="24"/>
        </w:rPr>
        <w:t>PUBs</w:t>
      </w:r>
      <w:proofErr w:type="spellEnd"/>
      <w:r w:rsidR="00204989" w:rsidRPr="000C7588">
        <w:rPr>
          <w:sz w:val="24"/>
        </w:rPr>
        <w:t xml:space="preserve"> como preço público, os recursos dele oriundos hão que ser considerados “recursos públicos".</w:t>
      </w:r>
    </w:p>
    <w:p w:rsidR="005D55D9" w:rsidRPr="005D55D9" w:rsidRDefault="005D55D9" w:rsidP="005D55D9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5D55D9">
        <w:rPr>
          <w:sz w:val="24"/>
        </w:rPr>
        <w:t>Cobrança consumo X cobrança retirada</w:t>
      </w:r>
      <w:r>
        <w:rPr>
          <w:sz w:val="24"/>
        </w:rPr>
        <w:t>.</w:t>
      </w:r>
    </w:p>
    <w:p w:rsidR="00204989" w:rsidRDefault="005D55D9" w:rsidP="00204989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5D55D9">
        <w:rPr>
          <w:sz w:val="24"/>
        </w:rPr>
        <w:t>Desafio do custeio das entidades delegatárias – analisar a oportunidade de outras fontes de recursos além da cobrança.</w:t>
      </w:r>
      <w:r w:rsidR="004904BE" w:rsidRPr="004904BE">
        <w:rPr>
          <w:sz w:val="24"/>
        </w:rPr>
        <w:t xml:space="preserve"> </w:t>
      </w:r>
      <w:r w:rsidR="004904BE" w:rsidRPr="000C7588">
        <w:rPr>
          <w:sz w:val="24"/>
        </w:rPr>
        <w:t>Evidencia-se a urgência de alternativas para equacionar o custeio das entidades delegatárias e/ou das Agências de Bacia.</w:t>
      </w:r>
      <w:r w:rsidR="004904BE">
        <w:rPr>
          <w:sz w:val="24"/>
        </w:rPr>
        <w:t xml:space="preserve"> </w:t>
      </w:r>
      <w:r w:rsidR="004904BE" w:rsidRPr="000C7588">
        <w:rPr>
          <w:sz w:val="24"/>
        </w:rPr>
        <w:t>Sustentabilidade Financeira do Sistema: Necessário enfrentar a limitação do 7,5% do total arrecadado.</w:t>
      </w:r>
      <w:r w:rsidR="00204989" w:rsidRPr="00204989">
        <w:rPr>
          <w:sz w:val="24"/>
        </w:rPr>
        <w:t xml:space="preserve"> </w:t>
      </w:r>
      <w:r w:rsidR="00204989" w:rsidRPr="005D55D9">
        <w:rPr>
          <w:sz w:val="24"/>
        </w:rPr>
        <w:t>Norma no CNRH regrando o repasse de recursos da cobrança do setor elétrico para apoio ao custeio das entidades delegatárias e suporte aos comitês</w:t>
      </w:r>
      <w:r w:rsidR="00204989">
        <w:rPr>
          <w:sz w:val="24"/>
        </w:rPr>
        <w:t>.</w:t>
      </w:r>
    </w:p>
    <w:p w:rsidR="005D55D9" w:rsidRDefault="005D55D9" w:rsidP="005D55D9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5D55D9">
        <w:rPr>
          <w:sz w:val="24"/>
        </w:rPr>
        <w:t>Subsidiariedade-autonomia/papel/competências dos CBHs</w:t>
      </w:r>
      <w:r>
        <w:rPr>
          <w:sz w:val="24"/>
        </w:rPr>
        <w:t>.</w:t>
      </w:r>
    </w:p>
    <w:p w:rsidR="005D55D9" w:rsidRPr="004904BE" w:rsidRDefault="004904BE" w:rsidP="00C0332C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4904BE">
        <w:rPr>
          <w:sz w:val="24"/>
        </w:rPr>
        <w:t>Aplicação dos recursos de forma reembolsável. Acesso do setor privado aos recursos da cobrança</w:t>
      </w:r>
      <w:r w:rsidRPr="004904BE">
        <w:rPr>
          <w:sz w:val="24"/>
        </w:rPr>
        <w:t xml:space="preserve">. </w:t>
      </w:r>
      <w:r w:rsidR="005D55D9" w:rsidRPr="004904BE">
        <w:rPr>
          <w:sz w:val="24"/>
        </w:rPr>
        <w:t>Se um setor recebe, todos podem receber para investimentos em ações e iniciativas voltadas a otimização e co</w:t>
      </w:r>
      <w:r w:rsidR="005D55D9" w:rsidRPr="004904BE">
        <w:rPr>
          <w:sz w:val="24"/>
        </w:rPr>
        <w:t>nservação dos recursos hídricos.</w:t>
      </w:r>
    </w:p>
    <w:p w:rsidR="00204989" w:rsidRDefault="000C7588" w:rsidP="00204989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0C7588">
        <w:rPr>
          <w:sz w:val="24"/>
        </w:rPr>
        <w:t>Atingir o equilíbrio entre todos os setores usuários, antes</w:t>
      </w:r>
      <w:r>
        <w:rPr>
          <w:sz w:val="24"/>
        </w:rPr>
        <w:t xml:space="preserve"> de pensar em revisão de preços.</w:t>
      </w:r>
      <w:r w:rsidR="00204989" w:rsidRPr="00204989">
        <w:rPr>
          <w:sz w:val="24"/>
        </w:rPr>
        <w:t xml:space="preserve"> </w:t>
      </w:r>
      <w:r w:rsidR="00204989" w:rsidRPr="000C7588">
        <w:rPr>
          <w:sz w:val="24"/>
        </w:rPr>
        <w:t>Existência de cadastro e outorga de todos os usuários,</w:t>
      </w:r>
      <w:r w:rsidR="00204989">
        <w:rPr>
          <w:sz w:val="24"/>
        </w:rPr>
        <w:t xml:space="preserve"> antes de implementar a revisão.</w:t>
      </w:r>
    </w:p>
    <w:p w:rsidR="000C7588" w:rsidRDefault="000C7588" w:rsidP="000C7588">
      <w:pPr>
        <w:pStyle w:val="PargrafodaLista"/>
        <w:numPr>
          <w:ilvl w:val="0"/>
          <w:numId w:val="2"/>
        </w:numPr>
        <w:jc w:val="both"/>
        <w:rPr>
          <w:sz w:val="24"/>
        </w:rPr>
      </w:pPr>
      <w:r w:rsidRPr="000C7588">
        <w:rPr>
          <w:sz w:val="24"/>
        </w:rPr>
        <w:t>Regulamentação do Instrumento “Cobrança pelo Uso da Água”: atualmente temos somente o inciso IV do artigo 5º da Lei nº 9433/97.  A Resolução CNRH nº 48, de 2005, não é instrumento legal suficiente.</w:t>
      </w:r>
    </w:p>
    <w:p w:rsidR="00711F90" w:rsidRDefault="00711F90">
      <w:pPr>
        <w:rPr>
          <w:b/>
          <w:sz w:val="32"/>
          <w:highlight w:val="red"/>
        </w:rPr>
      </w:pPr>
      <w:r>
        <w:rPr>
          <w:b/>
          <w:sz w:val="32"/>
          <w:highlight w:val="red"/>
        </w:rPr>
        <w:br w:type="page"/>
      </w:r>
    </w:p>
    <w:p w:rsidR="007D5B53" w:rsidRDefault="007D5B53" w:rsidP="007D5B53">
      <w:pPr>
        <w:jc w:val="center"/>
        <w:rPr>
          <w:b/>
          <w:sz w:val="32"/>
        </w:rPr>
      </w:pPr>
      <w:bookmarkStart w:id="0" w:name="_GoBack"/>
      <w:bookmarkEnd w:id="0"/>
      <w:r w:rsidRPr="007D5B53">
        <w:rPr>
          <w:b/>
          <w:sz w:val="32"/>
          <w:highlight w:val="red"/>
        </w:rPr>
        <w:lastRenderedPageBreak/>
        <w:t>Vermelho</w:t>
      </w:r>
    </w:p>
    <w:p w:rsidR="00E41E2E" w:rsidRPr="002A2337" w:rsidRDefault="00E41E2E" w:rsidP="00E41E2E">
      <w:pPr>
        <w:pStyle w:val="PargrafodaLista"/>
        <w:numPr>
          <w:ilvl w:val="0"/>
          <w:numId w:val="3"/>
        </w:numPr>
        <w:jc w:val="both"/>
        <w:rPr>
          <w:sz w:val="24"/>
        </w:rPr>
      </w:pPr>
      <w:r w:rsidRPr="002A2337">
        <w:rPr>
          <w:sz w:val="24"/>
        </w:rPr>
        <w:t>Incluir entre os objetivos da cobrança: obter recursos para gere</w:t>
      </w:r>
      <w:r w:rsidR="002A2337">
        <w:rPr>
          <w:sz w:val="24"/>
        </w:rPr>
        <w:t>nciamento dos recursos hídricos.</w:t>
      </w:r>
    </w:p>
    <w:p w:rsidR="007D5B53" w:rsidRPr="002A2337" w:rsidRDefault="00E41E2E" w:rsidP="00E41E2E">
      <w:pPr>
        <w:pStyle w:val="PargrafodaLista"/>
        <w:numPr>
          <w:ilvl w:val="0"/>
          <w:numId w:val="3"/>
        </w:numPr>
        <w:jc w:val="both"/>
        <w:rPr>
          <w:sz w:val="24"/>
        </w:rPr>
      </w:pPr>
      <w:r w:rsidRPr="002A2337">
        <w:rPr>
          <w:sz w:val="24"/>
        </w:rPr>
        <w:t>Usos especiais: Transposição – incluir no valor a ser cobrado os custos de O &amp; M das infraestruturas; Reuso – desconto nos casos de reuso direto em finalidade diversa da inicialmente outorgada.</w:t>
      </w:r>
    </w:p>
    <w:p w:rsidR="00E41E2E" w:rsidRPr="002A2337" w:rsidRDefault="00E41E2E" w:rsidP="00E41E2E">
      <w:pPr>
        <w:pStyle w:val="PargrafodaLista"/>
        <w:numPr>
          <w:ilvl w:val="0"/>
          <w:numId w:val="3"/>
        </w:numPr>
        <w:jc w:val="both"/>
        <w:rPr>
          <w:sz w:val="24"/>
        </w:rPr>
      </w:pPr>
      <w:r w:rsidRPr="002A2337">
        <w:rPr>
          <w:sz w:val="24"/>
        </w:rPr>
        <w:t xml:space="preserve">Norma no CNRH para avaliação dos Contratos de Gestão chancelados pelo Conselho. </w:t>
      </w:r>
    </w:p>
    <w:sectPr w:rsidR="00E41E2E" w:rsidRPr="002A2337" w:rsidSect="00101938"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7139A"/>
    <w:multiLevelType w:val="hybridMultilevel"/>
    <w:tmpl w:val="3A16AD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13E92"/>
    <w:multiLevelType w:val="hybridMultilevel"/>
    <w:tmpl w:val="4BF69DB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D1EEC"/>
    <w:multiLevelType w:val="hybridMultilevel"/>
    <w:tmpl w:val="E6D86F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F5"/>
    <w:rsid w:val="0002678B"/>
    <w:rsid w:val="00087B73"/>
    <w:rsid w:val="000B45DA"/>
    <w:rsid w:val="000C7588"/>
    <w:rsid w:val="00101938"/>
    <w:rsid w:val="00106E39"/>
    <w:rsid w:val="001F163B"/>
    <w:rsid w:val="001F1643"/>
    <w:rsid w:val="00204989"/>
    <w:rsid w:val="00243275"/>
    <w:rsid w:val="002A2337"/>
    <w:rsid w:val="002F63F8"/>
    <w:rsid w:val="00370A2B"/>
    <w:rsid w:val="004904BE"/>
    <w:rsid w:val="004A19D2"/>
    <w:rsid w:val="005D55D9"/>
    <w:rsid w:val="006915ED"/>
    <w:rsid w:val="00711F90"/>
    <w:rsid w:val="007D5B53"/>
    <w:rsid w:val="009675C5"/>
    <w:rsid w:val="009A03F5"/>
    <w:rsid w:val="00A866E6"/>
    <w:rsid w:val="00BB6283"/>
    <w:rsid w:val="00E215CC"/>
    <w:rsid w:val="00E228FA"/>
    <w:rsid w:val="00E41E2E"/>
    <w:rsid w:val="00E67109"/>
    <w:rsid w:val="00ED579E"/>
    <w:rsid w:val="00F50205"/>
    <w:rsid w:val="00F539EF"/>
    <w:rsid w:val="00F73984"/>
    <w:rsid w:val="00FB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570B1-1E79-4860-9CEC-F0269536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F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4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913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01347239618</dc:creator>
  <cp:keywords/>
  <dc:description/>
  <cp:lastModifiedBy>01347239618</cp:lastModifiedBy>
  <cp:revision>36</cp:revision>
  <dcterms:created xsi:type="dcterms:W3CDTF">2016-01-08T13:25:00Z</dcterms:created>
  <dcterms:modified xsi:type="dcterms:W3CDTF">2016-01-08T16:57:00Z</dcterms:modified>
</cp:coreProperties>
</file>